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рекламы и связей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рекламы и связей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Б1.О.06.12 «Психология рекламы и связей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рекламы и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Б1.О.06.12 «Психология рекламы и связей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Этическое регулирование связей с общественностью и рекламы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и PR как социально-экономические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проблемы изучения рекламы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экономического поведения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ориентированность человека как психологический фактор рекламной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отражения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размещения рекламы в различных средствах массовой</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экспериментальные исследования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деятельности по связи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и PR как социально-экономические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проблемы изучения рекламы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экономического поведения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ориентированность человека как психологический фактор рекламной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отражения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размещения рекламы в различных средствах массовой</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экспериментальные исследования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деятельности по связи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и PR как социально-экономические явления.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понимание рекламы. Исторический обзор развития рекламы. Подходы к рекламе</w:t>
            </w:r>
          </w:p>
          <w:p>
            <w:pPr>
              <w:jc w:val="both"/>
              <w:spacing w:after="0" w:line="240" w:lineRule="auto"/>
              <w:rPr>
                <w:sz w:val="24"/>
                <w:szCs w:val="24"/>
              </w:rPr>
            </w:pPr>
            <w:r>
              <w:rPr>
                <w:rFonts w:ascii="Times New Roman" w:hAnsi="Times New Roman" w:cs="Times New Roman"/>
                <w:color w:val="#000000"/>
                <w:sz w:val="24"/>
                <w:szCs w:val="24"/>
              </w:rPr>
              <w:t> (суггестивный, маркетинговый, «адвертологический» подходы). Система маркетинга.</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 Реклама как элемент системы маркетинговых</w:t>
            </w:r>
          </w:p>
          <w:p>
            <w:pPr>
              <w:jc w:val="both"/>
              <w:spacing w:after="0" w:line="240" w:lineRule="auto"/>
              <w:rPr>
                <w:sz w:val="24"/>
                <w:szCs w:val="24"/>
              </w:rPr>
            </w:pPr>
            <w:r>
              <w:rPr>
                <w:rFonts w:ascii="Times New Roman" w:hAnsi="Times New Roman" w:cs="Times New Roman"/>
                <w:color w:val="#000000"/>
                <w:sz w:val="24"/>
                <w:szCs w:val="24"/>
              </w:rPr>
              <w:t> коммуникаций. Типы рекламных коммуникаций. Классификации рекламы. Коммерческая</w:t>
            </w:r>
          </w:p>
          <w:p>
            <w:pPr>
              <w:jc w:val="both"/>
              <w:spacing w:after="0" w:line="240" w:lineRule="auto"/>
              <w:rPr>
                <w:sz w:val="24"/>
                <w:szCs w:val="24"/>
              </w:rPr>
            </w:pPr>
            <w:r>
              <w:rPr>
                <w:rFonts w:ascii="Times New Roman" w:hAnsi="Times New Roman" w:cs="Times New Roman"/>
                <w:color w:val="#000000"/>
                <w:sz w:val="24"/>
                <w:szCs w:val="24"/>
              </w:rPr>
              <w:t> и некоммерческая (политическая и социальная) реклама. Деловая и потребительская</w:t>
            </w:r>
          </w:p>
          <w:p>
            <w:pPr>
              <w:jc w:val="both"/>
              <w:spacing w:after="0" w:line="240" w:lineRule="auto"/>
              <w:rPr>
                <w:sz w:val="24"/>
                <w:szCs w:val="24"/>
              </w:rPr>
            </w:pPr>
            <w:r>
              <w:rPr>
                <w:rFonts w:ascii="Times New Roman" w:hAnsi="Times New Roman" w:cs="Times New Roman"/>
                <w:color w:val="#000000"/>
                <w:sz w:val="24"/>
                <w:szCs w:val="24"/>
              </w:rPr>
              <w:t> реклама. Федеральная, региональная и местная реклама.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проблемы изучения рекламы в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изучению рекламы. Реклама как вид деятельности. Основные</w:t>
            </w:r>
          </w:p>
          <w:p>
            <w:pPr>
              <w:jc w:val="both"/>
              <w:spacing w:after="0" w:line="240" w:lineRule="auto"/>
              <w:rPr>
                <w:sz w:val="24"/>
                <w:szCs w:val="24"/>
              </w:rPr>
            </w:pPr>
            <w:r>
              <w:rPr>
                <w:rFonts w:ascii="Times New Roman" w:hAnsi="Times New Roman" w:cs="Times New Roman"/>
                <w:color w:val="#000000"/>
                <w:sz w:val="24"/>
                <w:szCs w:val="24"/>
              </w:rPr>
              <w:t> направления исследований в области психологии рекламы. Понятие психологической</w:t>
            </w:r>
          </w:p>
          <w:p>
            <w:pPr>
              <w:jc w:val="both"/>
              <w:spacing w:after="0" w:line="240" w:lineRule="auto"/>
              <w:rPr>
                <w:sz w:val="24"/>
                <w:szCs w:val="24"/>
              </w:rPr>
            </w:pPr>
            <w:r>
              <w:rPr>
                <w:rFonts w:ascii="Times New Roman" w:hAnsi="Times New Roman" w:cs="Times New Roman"/>
                <w:color w:val="#000000"/>
                <w:sz w:val="24"/>
                <w:szCs w:val="24"/>
              </w:rPr>
              <w:t> экспертизы рекламы. Реклама как особый вид массовой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экономического поведения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совершения покупок: выбор, принятие решения.</w:t>
            </w:r>
          </w:p>
          <w:p>
            <w:pPr>
              <w:jc w:val="both"/>
              <w:spacing w:after="0" w:line="240" w:lineRule="auto"/>
              <w:rPr>
                <w:sz w:val="24"/>
                <w:szCs w:val="24"/>
              </w:rPr>
            </w:pPr>
            <w:r>
              <w:rPr>
                <w:rFonts w:ascii="Times New Roman" w:hAnsi="Times New Roman" w:cs="Times New Roman"/>
                <w:color w:val="#000000"/>
                <w:sz w:val="24"/>
                <w:szCs w:val="24"/>
              </w:rPr>
              <w:t> Психологическая классификация потребностей. Психологические типы потребителей.</w:t>
            </w:r>
          </w:p>
          <w:p>
            <w:pPr>
              <w:jc w:val="both"/>
              <w:spacing w:after="0" w:line="240" w:lineRule="auto"/>
              <w:rPr>
                <w:sz w:val="24"/>
                <w:szCs w:val="24"/>
              </w:rPr>
            </w:pPr>
            <w:r>
              <w:rPr>
                <w:rFonts w:ascii="Times New Roman" w:hAnsi="Times New Roman" w:cs="Times New Roman"/>
                <w:color w:val="#000000"/>
                <w:sz w:val="24"/>
                <w:szCs w:val="24"/>
              </w:rPr>
              <w:t> Брэндинг как инструмент сегментирования рынка. Рекламная деятельность как диалог.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ориентированность человека как психологический фактор рекламной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коммуникация. Потребность в общении и социализация личности.</w:t>
            </w:r>
          </w:p>
          <w:p>
            <w:pPr>
              <w:jc w:val="both"/>
              <w:spacing w:after="0" w:line="240" w:lineRule="auto"/>
              <w:rPr>
                <w:sz w:val="24"/>
                <w:szCs w:val="24"/>
              </w:rPr>
            </w:pPr>
            <w:r>
              <w:rPr>
                <w:rFonts w:ascii="Times New Roman" w:hAnsi="Times New Roman" w:cs="Times New Roman"/>
                <w:color w:val="#000000"/>
                <w:sz w:val="24"/>
                <w:szCs w:val="24"/>
              </w:rPr>
              <w:t> Социализация и индивидуальность. Психологические основы рекламных коммуникаций.</w:t>
            </w:r>
          </w:p>
          <w:p>
            <w:pPr>
              <w:jc w:val="both"/>
              <w:spacing w:after="0" w:line="240" w:lineRule="auto"/>
              <w:rPr>
                <w:sz w:val="24"/>
                <w:szCs w:val="24"/>
              </w:rPr>
            </w:pPr>
            <w:r>
              <w:rPr>
                <w:rFonts w:ascii="Times New Roman" w:hAnsi="Times New Roman" w:cs="Times New Roman"/>
                <w:color w:val="#000000"/>
                <w:sz w:val="24"/>
                <w:szCs w:val="24"/>
              </w:rPr>
              <w:t> Социальные оценки. Социальные сравнения. Социальная мода. Имидж и брэнд как</w:t>
            </w:r>
          </w:p>
          <w:p>
            <w:pPr>
              <w:jc w:val="both"/>
              <w:spacing w:after="0" w:line="240" w:lineRule="auto"/>
              <w:rPr>
                <w:sz w:val="24"/>
                <w:szCs w:val="24"/>
              </w:rPr>
            </w:pPr>
            <w:r>
              <w:rPr>
                <w:rFonts w:ascii="Times New Roman" w:hAnsi="Times New Roman" w:cs="Times New Roman"/>
                <w:color w:val="#000000"/>
                <w:sz w:val="24"/>
                <w:szCs w:val="24"/>
              </w:rPr>
              <w:t> средство социальной стратификации. Человек как субъект рекламных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отражения рекламной продукции.</w:t>
            </w:r>
          </w:p>
        </w:tc>
      </w:tr>
      <w:tr>
        <w:trPr>
          <w:trHeight w:hRule="exact" w:val="571.6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Ощущение и восприятие рекламной продукции: оптимальная сила слуховых и зрительных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раздражителей, целостность восприятия рекламы. Внимание в рекламе: конкуренция на</w:t>
            </w:r>
          </w:p>
          <w:p>
            <w:pPr>
              <w:jc w:val="both"/>
              <w:spacing w:after="0" w:line="240" w:lineRule="auto"/>
              <w:rPr>
                <w:sz w:val="24"/>
                <w:szCs w:val="24"/>
              </w:rPr>
            </w:pPr>
            <w:r>
              <w:rPr>
                <w:rFonts w:ascii="Times New Roman" w:hAnsi="Times New Roman" w:cs="Times New Roman"/>
                <w:color w:val="#000000"/>
                <w:sz w:val="24"/>
                <w:szCs w:val="24"/>
              </w:rPr>
              <w:t> рекламном рынке, способы привлечения внимания,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«айстоперы», проблема избыточности привлечения внимания. Организация запоминания</w:t>
            </w:r>
          </w:p>
          <w:p>
            <w:pPr>
              <w:jc w:val="both"/>
              <w:spacing w:after="0" w:line="240" w:lineRule="auto"/>
              <w:rPr>
                <w:sz w:val="24"/>
                <w:szCs w:val="24"/>
              </w:rPr>
            </w:pPr>
            <w:r>
              <w:rPr>
                <w:rFonts w:ascii="Times New Roman" w:hAnsi="Times New Roman" w:cs="Times New Roman"/>
                <w:color w:val="#000000"/>
                <w:sz w:val="24"/>
                <w:szCs w:val="24"/>
              </w:rPr>
              <w:t> рекламной информации. Мышление и эмоции потребителя: рациональное и</w:t>
            </w:r>
          </w:p>
          <w:p>
            <w:pPr>
              <w:jc w:val="both"/>
              <w:spacing w:after="0" w:line="240" w:lineRule="auto"/>
              <w:rPr>
                <w:sz w:val="24"/>
                <w:szCs w:val="24"/>
              </w:rPr>
            </w:pPr>
            <w:r>
              <w:rPr>
                <w:rFonts w:ascii="Times New Roman" w:hAnsi="Times New Roman" w:cs="Times New Roman"/>
                <w:color w:val="#000000"/>
                <w:sz w:val="24"/>
                <w:szCs w:val="24"/>
              </w:rPr>
              <w:t> эмоциональное восприятие рекламы.</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размещения рекламы в различных средствах массовой</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психологической экспертизы рекламы. Методы оценки эффективности</w:t>
            </w:r>
          </w:p>
          <w:p>
            <w:pPr>
              <w:jc w:val="both"/>
              <w:spacing w:after="0" w:line="240" w:lineRule="auto"/>
              <w:rPr>
                <w:sz w:val="24"/>
                <w:szCs w:val="24"/>
              </w:rPr>
            </w:pPr>
            <w:r>
              <w:rPr>
                <w:rFonts w:ascii="Times New Roman" w:hAnsi="Times New Roman" w:cs="Times New Roman"/>
                <w:color w:val="#000000"/>
                <w:sz w:val="24"/>
                <w:szCs w:val="24"/>
              </w:rPr>
              <w:t> рекламы. Этические проблемы рекламы. Организация психологической экспертизы</w:t>
            </w:r>
          </w:p>
          <w:p>
            <w:pPr>
              <w:jc w:val="both"/>
              <w:spacing w:after="0" w:line="240" w:lineRule="auto"/>
              <w:rPr>
                <w:sz w:val="24"/>
                <w:szCs w:val="24"/>
              </w:rPr>
            </w:pPr>
            <w:r>
              <w:rPr>
                <w:rFonts w:ascii="Times New Roman" w:hAnsi="Times New Roman" w:cs="Times New Roman"/>
                <w:color w:val="#000000"/>
                <w:sz w:val="24"/>
                <w:szCs w:val="24"/>
              </w:rPr>
              <w:t> рекламы. Печатная реклама. Газетная и журнальная реклама. Особенности восприятия</w:t>
            </w:r>
          </w:p>
          <w:p>
            <w:pPr>
              <w:jc w:val="both"/>
              <w:spacing w:after="0" w:line="240" w:lineRule="auto"/>
              <w:rPr>
                <w:sz w:val="24"/>
                <w:szCs w:val="24"/>
              </w:rPr>
            </w:pPr>
            <w:r>
              <w:rPr>
                <w:rFonts w:ascii="Times New Roman" w:hAnsi="Times New Roman" w:cs="Times New Roman"/>
                <w:color w:val="#000000"/>
                <w:sz w:val="24"/>
                <w:szCs w:val="24"/>
              </w:rPr>
              <w:t> рекламного текста и графики в газете и журнале. Реклама на радио, особенности</w:t>
            </w:r>
          </w:p>
          <w:p>
            <w:pPr>
              <w:jc w:val="both"/>
              <w:spacing w:after="0" w:line="240" w:lineRule="auto"/>
              <w:rPr>
                <w:sz w:val="24"/>
                <w:szCs w:val="24"/>
              </w:rPr>
            </w:pPr>
            <w:r>
              <w:rPr>
                <w:rFonts w:ascii="Times New Roman" w:hAnsi="Times New Roman" w:cs="Times New Roman"/>
                <w:color w:val="#000000"/>
                <w:sz w:val="24"/>
                <w:szCs w:val="24"/>
              </w:rPr>
              <w:t> восприятия информации на слух. Телевизионная реклама: специфика, закономерности</w:t>
            </w:r>
          </w:p>
          <w:p>
            <w:pPr>
              <w:jc w:val="both"/>
              <w:spacing w:after="0" w:line="240" w:lineRule="auto"/>
              <w:rPr>
                <w:sz w:val="24"/>
                <w:szCs w:val="24"/>
              </w:rPr>
            </w:pPr>
            <w:r>
              <w:rPr>
                <w:rFonts w:ascii="Times New Roman" w:hAnsi="Times New Roman" w:cs="Times New Roman"/>
                <w:color w:val="#000000"/>
                <w:sz w:val="24"/>
                <w:szCs w:val="24"/>
              </w:rPr>
              <w:t> восприятия. Наружная реклама (биллборды, растяжки, витрины, баннеры, штендеры,</w:t>
            </w:r>
          </w:p>
          <w:p>
            <w:pPr>
              <w:jc w:val="both"/>
              <w:spacing w:after="0" w:line="240" w:lineRule="auto"/>
              <w:rPr>
                <w:sz w:val="24"/>
                <w:szCs w:val="24"/>
              </w:rPr>
            </w:pPr>
            <w:r>
              <w:rPr>
                <w:rFonts w:ascii="Times New Roman" w:hAnsi="Times New Roman" w:cs="Times New Roman"/>
                <w:color w:val="#000000"/>
                <w:sz w:val="24"/>
                <w:szCs w:val="24"/>
              </w:rPr>
              <w:t> лайтбоксы и т.д.). Сувенирная реклама, реклама на транспорте, интернет-реклама.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экспериментальные исследования в рекламе.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Гендерные аспекты рекламы. Этнопсихологические особенности рекламы. Личностные</w:t>
            </w:r>
          </w:p>
          <w:p>
            <w:pPr>
              <w:jc w:val="both"/>
              <w:spacing w:after="0" w:line="240" w:lineRule="auto"/>
              <w:rPr>
                <w:sz w:val="24"/>
                <w:szCs w:val="24"/>
              </w:rPr>
            </w:pPr>
            <w:r>
              <w:rPr>
                <w:rFonts w:ascii="Times New Roman" w:hAnsi="Times New Roman" w:cs="Times New Roman"/>
                <w:color w:val="#000000"/>
                <w:sz w:val="24"/>
                <w:szCs w:val="24"/>
              </w:rPr>
              <w:t> основания рекламного воздействия (ценностные ориентации личности, особенности</w:t>
            </w:r>
          </w:p>
          <w:p>
            <w:pPr>
              <w:jc w:val="both"/>
              <w:spacing w:after="0" w:line="240" w:lineRule="auto"/>
              <w:rPr>
                <w:sz w:val="24"/>
                <w:szCs w:val="24"/>
              </w:rPr>
            </w:pPr>
            <w:r>
              <w:rPr>
                <w:rFonts w:ascii="Times New Roman" w:hAnsi="Times New Roman" w:cs="Times New Roman"/>
                <w:color w:val="#000000"/>
                <w:sz w:val="24"/>
                <w:szCs w:val="24"/>
              </w:rPr>
              <w:t> характера и т.п.). Концепция социально-этичного маркетинга. Психологические</w:t>
            </w:r>
          </w:p>
          <w:p>
            <w:pPr>
              <w:jc w:val="both"/>
              <w:spacing w:after="0" w:line="240" w:lineRule="auto"/>
              <w:rPr>
                <w:sz w:val="24"/>
                <w:szCs w:val="24"/>
              </w:rPr>
            </w:pPr>
            <w:r>
              <w:rPr>
                <w:rFonts w:ascii="Times New Roman" w:hAnsi="Times New Roman" w:cs="Times New Roman"/>
                <w:color w:val="#000000"/>
                <w:sz w:val="24"/>
                <w:szCs w:val="24"/>
              </w:rPr>
              <w:t> исследования содержательных и формально-динамических характеристик рекламы.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деятельности по связи с общественностью.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PR, отличие от рекламы. Планирование и проведение PRкампаний.</w:t>
            </w:r>
          </w:p>
          <w:p>
            <w:pPr>
              <w:jc w:val="both"/>
              <w:spacing w:after="0" w:line="240" w:lineRule="auto"/>
              <w:rPr>
                <w:sz w:val="24"/>
                <w:szCs w:val="24"/>
              </w:rPr>
            </w:pPr>
            <w:r>
              <w:rPr>
                <w:rFonts w:ascii="Times New Roman" w:hAnsi="Times New Roman" w:cs="Times New Roman"/>
                <w:color w:val="#000000"/>
                <w:sz w:val="24"/>
                <w:szCs w:val="24"/>
              </w:rPr>
              <w:t> Психологические аспекты организации и проведение специальных мероприятий</w:t>
            </w:r>
          </w:p>
          <w:p>
            <w:pPr>
              <w:jc w:val="both"/>
              <w:spacing w:after="0" w:line="240" w:lineRule="auto"/>
              <w:rPr>
                <w:sz w:val="24"/>
                <w:szCs w:val="24"/>
              </w:rPr>
            </w:pPr>
            <w:r>
              <w:rPr>
                <w:rFonts w:ascii="Times New Roman" w:hAnsi="Times New Roman" w:cs="Times New Roman"/>
                <w:color w:val="#000000"/>
                <w:sz w:val="24"/>
                <w:szCs w:val="24"/>
              </w:rPr>
              <w:t> (презентации, выставки, пресс-конференции и др.). Разработка стратегии и тактики</w:t>
            </w:r>
          </w:p>
          <w:p>
            <w:pPr>
              <w:jc w:val="both"/>
              <w:spacing w:after="0" w:line="240" w:lineRule="auto"/>
              <w:rPr>
                <w:sz w:val="24"/>
                <w:szCs w:val="24"/>
              </w:rPr>
            </w:pPr>
            <w:r>
              <w:rPr>
                <w:rFonts w:ascii="Times New Roman" w:hAnsi="Times New Roman" w:cs="Times New Roman"/>
                <w:color w:val="#000000"/>
                <w:sz w:val="24"/>
                <w:szCs w:val="24"/>
              </w:rPr>
              <w:t> корпоративной и имиджевой политики. Установление и поддержание связи со СМИ,</w:t>
            </w:r>
          </w:p>
          <w:p>
            <w:pPr>
              <w:jc w:val="both"/>
              <w:spacing w:after="0" w:line="240" w:lineRule="auto"/>
              <w:rPr>
                <w:sz w:val="24"/>
                <w:szCs w:val="24"/>
              </w:rPr>
            </w:pPr>
            <w:r>
              <w:rPr>
                <w:rFonts w:ascii="Times New Roman" w:hAnsi="Times New Roman" w:cs="Times New Roman"/>
                <w:color w:val="#000000"/>
                <w:sz w:val="24"/>
                <w:szCs w:val="24"/>
              </w:rPr>
              <w:t> рекламными и PR-агентствами, государственными и общественными PR-структурами.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и PR как социально-экономические явления.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понимание рекламы. Исторический обзор развития рекламы. Подходы к рекламе</w:t>
            </w:r>
          </w:p>
          <w:p>
            <w:pPr>
              <w:jc w:val="both"/>
              <w:spacing w:after="0" w:line="240" w:lineRule="auto"/>
              <w:rPr>
                <w:sz w:val="24"/>
                <w:szCs w:val="24"/>
              </w:rPr>
            </w:pPr>
            <w:r>
              <w:rPr>
                <w:rFonts w:ascii="Times New Roman" w:hAnsi="Times New Roman" w:cs="Times New Roman"/>
                <w:color w:val="#000000"/>
                <w:sz w:val="24"/>
                <w:szCs w:val="24"/>
              </w:rPr>
              <w:t> (суггестивный, маркетинговый, «адвертологический» подходы). Система маркетинга.</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 Реклама как элемент системы маркетинговых</w:t>
            </w:r>
          </w:p>
          <w:p>
            <w:pPr>
              <w:jc w:val="both"/>
              <w:spacing w:after="0" w:line="240" w:lineRule="auto"/>
              <w:rPr>
                <w:sz w:val="24"/>
                <w:szCs w:val="24"/>
              </w:rPr>
            </w:pPr>
            <w:r>
              <w:rPr>
                <w:rFonts w:ascii="Times New Roman" w:hAnsi="Times New Roman" w:cs="Times New Roman"/>
                <w:color w:val="#000000"/>
                <w:sz w:val="24"/>
                <w:szCs w:val="24"/>
              </w:rPr>
              <w:t> коммуникаций. Типы рекламных коммуникаций. Классификации рекламы. Коммерческая</w:t>
            </w:r>
          </w:p>
          <w:p>
            <w:pPr>
              <w:jc w:val="both"/>
              <w:spacing w:after="0" w:line="240" w:lineRule="auto"/>
              <w:rPr>
                <w:sz w:val="24"/>
                <w:szCs w:val="24"/>
              </w:rPr>
            </w:pPr>
            <w:r>
              <w:rPr>
                <w:rFonts w:ascii="Times New Roman" w:hAnsi="Times New Roman" w:cs="Times New Roman"/>
                <w:color w:val="#000000"/>
                <w:sz w:val="24"/>
                <w:szCs w:val="24"/>
              </w:rPr>
              <w:t> и некоммерческая (политическая и социальная) реклама. Деловая и потребительская</w:t>
            </w:r>
          </w:p>
          <w:p>
            <w:pPr>
              <w:jc w:val="both"/>
              <w:spacing w:after="0" w:line="240" w:lineRule="auto"/>
              <w:rPr>
                <w:sz w:val="24"/>
                <w:szCs w:val="24"/>
              </w:rPr>
            </w:pPr>
            <w:r>
              <w:rPr>
                <w:rFonts w:ascii="Times New Roman" w:hAnsi="Times New Roman" w:cs="Times New Roman"/>
                <w:color w:val="#000000"/>
                <w:sz w:val="24"/>
                <w:szCs w:val="24"/>
              </w:rPr>
              <w:t> реклама. Федеральная, региональная и местная реклама.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проблемы изучения рекламы в психологии.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изучению рекламы. Реклама как вид деятельности. Основные</w:t>
            </w:r>
          </w:p>
          <w:p>
            <w:pPr>
              <w:jc w:val="both"/>
              <w:spacing w:after="0" w:line="240" w:lineRule="auto"/>
              <w:rPr>
                <w:sz w:val="24"/>
                <w:szCs w:val="24"/>
              </w:rPr>
            </w:pPr>
            <w:r>
              <w:rPr>
                <w:rFonts w:ascii="Times New Roman" w:hAnsi="Times New Roman" w:cs="Times New Roman"/>
                <w:color w:val="#000000"/>
                <w:sz w:val="24"/>
                <w:szCs w:val="24"/>
              </w:rPr>
              <w:t> направления исследований в области психологии рекламы. Понятие психологической</w:t>
            </w:r>
          </w:p>
          <w:p>
            <w:pPr>
              <w:jc w:val="both"/>
              <w:spacing w:after="0" w:line="240" w:lineRule="auto"/>
              <w:rPr>
                <w:sz w:val="24"/>
                <w:szCs w:val="24"/>
              </w:rPr>
            </w:pPr>
            <w:r>
              <w:rPr>
                <w:rFonts w:ascii="Times New Roman" w:hAnsi="Times New Roman" w:cs="Times New Roman"/>
                <w:color w:val="#000000"/>
                <w:sz w:val="24"/>
                <w:szCs w:val="24"/>
              </w:rPr>
              <w:t> экспертизы рекламы. Реклама как особый вид массовой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экономического поведения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совершения покупок: выбор, принятие решения.</w:t>
            </w:r>
          </w:p>
          <w:p>
            <w:pPr>
              <w:jc w:val="both"/>
              <w:spacing w:after="0" w:line="240" w:lineRule="auto"/>
              <w:rPr>
                <w:sz w:val="24"/>
                <w:szCs w:val="24"/>
              </w:rPr>
            </w:pPr>
            <w:r>
              <w:rPr>
                <w:rFonts w:ascii="Times New Roman" w:hAnsi="Times New Roman" w:cs="Times New Roman"/>
                <w:color w:val="#000000"/>
                <w:sz w:val="24"/>
                <w:szCs w:val="24"/>
              </w:rPr>
              <w:t> Психологическая классификация потребностей. Психологические типы потребителей.</w:t>
            </w:r>
          </w:p>
          <w:p>
            <w:pPr>
              <w:jc w:val="both"/>
              <w:spacing w:after="0" w:line="240" w:lineRule="auto"/>
              <w:rPr>
                <w:sz w:val="24"/>
                <w:szCs w:val="24"/>
              </w:rPr>
            </w:pPr>
            <w:r>
              <w:rPr>
                <w:rFonts w:ascii="Times New Roman" w:hAnsi="Times New Roman" w:cs="Times New Roman"/>
                <w:color w:val="#000000"/>
                <w:sz w:val="24"/>
                <w:szCs w:val="24"/>
              </w:rPr>
              <w:t> Брэндинг как инструмент сегментирования рынка. Рекламная деятельность как диалог.</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ориентированность человека как психологический фактор рекламной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коммуникация. Потребность в общении и социализация личности.</w:t>
            </w:r>
          </w:p>
          <w:p>
            <w:pPr>
              <w:jc w:val="both"/>
              <w:spacing w:after="0" w:line="240" w:lineRule="auto"/>
              <w:rPr>
                <w:sz w:val="24"/>
                <w:szCs w:val="24"/>
              </w:rPr>
            </w:pPr>
            <w:r>
              <w:rPr>
                <w:rFonts w:ascii="Times New Roman" w:hAnsi="Times New Roman" w:cs="Times New Roman"/>
                <w:color w:val="#000000"/>
                <w:sz w:val="24"/>
                <w:szCs w:val="24"/>
              </w:rPr>
              <w:t> Социализация и индивидуальность. Психологические основы рекламных коммуникаций.</w:t>
            </w:r>
          </w:p>
          <w:p>
            <w:pPr>
              <w:jc w:val="both"/>
              <w:spacing w:after="0" w:line="240" w:lineRule="auto"/>
              <w:rPr>
                <w:sz w:val="24"/>
                <w:szCs w:val="24"/>
              </w:rPr>
            </w:pPr>
            <w:r>
              <w:rPr>
                <w:rFonts w:ascii="Times New Roman" w:hAnsi="Times New Roman" w:cs="Times New Roman"/>
                <w:color w:val="#000000"/>
                <w:sz w:val="24"/>
                <w:szCs w:val="24"/>
              </w:rPr>
              <w:t> Социальные оценки. Социальные сравнения. Социальная мода. Имидж и брэнд как</w:t>
            </w:r>
          </w:p>
          <w:p>
            <w:pPr>
              <w:jc w:val="both"/>
              <w:spacing w:after="0" w:line="240" w:lineRule="auto"/>
              <w:rPr>
                <w:sz w:val="24"/>
                <w:szCs w:val="24"/>
              </w:rPr>
            </w:pPr>
            <w:r>
              <w:rPr>
                <w:rFonts w:ascii="Times New Roman" w:hAnsi="Times New Roman" w:cs="Times New Roman"/>
                <w:color w:val="#000000"/>
                <w:sz w:val="24"/>
                <w:szCs w:val="24"/>
              </w:rPr>
              <w:t> средство социальной стратификации. Человек как субъект рекламных коммуникаций.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отражения рекламной продукции.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Ощущение и восприятие рекламной продукции: оптимальная сила слуховых и зрительных</w:t>
            </w:r>
          </w:p>
          <w:p>
            <w:pPr>
              <w:jc w:val="both"/>
              <w:spacing w:after="0" w:line="240" w:lineRule="auto"/>
              <w:rPr>
                <w:sz w:val="24"/>
                <w:szCs w:val="24"/>
              </w:rPr>
            </w:pPr>
            <w:r>
              <w:rPr>
                <w:rFonts w:ascii="Times New Roman" w:hAnsi="Times New Roman" w:cs="Times New Roman"/>
                <w:color w:val="#000000"/>
                <w:sz w:val="24"/>
                <w:szCs w:val="24"/>
              </w:rPr>
              <w:t> раздражителей, целостность восприятия рекламы. Внимание в рекламе: конкуренция на</w:t>
            </w:r>
          </w:p>
          <w:p>
            <w:pPr>
              <w:jc w:val="both"/>
              <w:spacing w:after="0" w:line="240" w:lineRule="auto"/>
              <w:rPr>
                <w:sz w:val="24"/>
                <w:szCs w:val="24"/>
              </w:rPr>
            </w:pPr>
            <w:r>
              <w:rPr>
                <w:rFonts w:ascii="Times New Roman" w:hAnsi="Times New Roman" w:cs="Times New Roman"/>
                <w:color w:val="#000000"/>
                <w:sz w:val="24"/>
                <w:szCs w:val="24"/>
              </w:rPr>
              <w:t> рекламном рынке, способы привлечения внимания, характеристики внимания,</w:t>
            </w:r>
          </w:p>
          <w:p>
            <w:pPr>
              <w:jc w:val="both"/>
              <w:spacing w:after="0" w:line="240" w:lineRule="auto"/>
              <w:rPr>
                <w:sz w:val="24"/>
                <w:szCs w:val="24"/>
              </w:rPr>
            </w:pPr>
            <w:r>
              <w:rPr>
                <w:rFonts w:ascii="Times New Roman" w:hAnsi="Times New Roman" w:cs="Times New Roman"/>
                <w:color w:val="#000000"/>
                <w:sz w:val="24"/>
                <w:szCs w:val="24"/>
              </w:rPr>
              <w:t> «айстоперы», проблема избыточности привлечения внимания. Организация запоминания</w:t>
            </w:r>
          </w:p>
          <w:p>
            <w:pPr>
              <w:jc w:val="both"/>
              <w:spacing w:after="0" w:line="240" w:lineRule="auto"/>
              <w:rPr>
                <w:sz w:val="24"/>
                <w:szCs w:val="24"/>
              </w:rPr>
            </w:pPr>
            <w:r>
              <w:rPr>
                <w:rFonts w:ascii="Times New Roman" w:hAnsi="Times New Roman" w:cs="Times New Roman"/>
                <w:color w:val="#000000"/>
                <w:sz w:val="24"/>
                <w:szCs w:val="24"/>
              </w:rPr>
              <w:t> рекламной информации. Мышление и эмоции потребителя: рациональное и</w:t>
            </w:r>
          </w:p>
          <w:p>
            <w:pPr>
              <w:jc w:val="both"/>
              <w:spacing w:after="0" w:line="240" w:lineRule="auto"/>
              <w:rPr>
                <w:sz w:val="24"/>
                <w:szCs w:val="24"/>
              </w:rPr>
            </w:pPr>
            <w:r>
              <w:rPr>
                <w:rFonts w:ascii="Times New Roman" w:hAnsi="Times New Roman" w:cs="Times New Roman"/>
                <w:color w:val="#000000"/>
                <w:sz w:val="24"/>
                <w:szCs w:val="24"/>
              </w:rPr>
              <w:t> эмоциональное восприятие рекламы.</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размещения рекламы в различных средствах массовой</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психологической экспертизы рекламы. Методы оценки эффективности</w:t>
            </w:r>
          </w:p>
          <w:p>
            <w:pPr>
              <w:jc w:val="both"/>
              <w:spacing w:after="0" w:line="240" w:lineRule="auto"/>
              <w:rPr>
                <w:sz w:val="24"/>
                <w:szCs w:val="24"/>
              </w:rPr>
            </w:pPr>
            <w:r>
              <w:rPr>
                <w:rFonts w:ascii="Times New Roman" w:hAnsi="Times New Roman" w:cs="Times New Roman"/>
                <w:color w:val="#000000"/>
                <w:sz w:val="24"/>
                <w:szCs w:val="24"/>
              </w:rPr>
              <w:t> рекламы. Этические проблемы рекламы. Организация психологической экспертизы</w:t>
            </w:r>
          </w:p>
          <w:p>
            <w:pPr>
              <w:jc w:val="both"/>
              <w:spacing w:after="0" w:line="240" w:lineRule="auto"/>
              <w:rPr>
                <w:sz w:val="24"/>
                <w:szCs w:val="24"/>
              </w:rPr>
            </w:pPr>
            <w:r>
              <w:rPr>
                <w:rFonts w:ascii="Times New Roman" w:hAnsi="Times New Roman" w:cs="Times New Roman"/>
                <w:color w:val="#000000"/>
                <w:sz w:val="24"/>
                <w:szCs w:val="24"/>
              </w:rPr>
              <w:t> рекламы. Печатная реклама. Газетная и журнальная реклама. Особенности восприятия</w:t>
            </w:r>
          </w:p>
          <w:p>
            <w:pPr>
              <w:jc w:val="both"/>
              <w:spacing w:after="0" w:line="240" w:lineRule="auto"/>
              <w:rPr>
                <w:sz w:val="24"/>
                <w:szCs w:val="24"/>
              </w:rPr>
            </w:pPr>
            <w:r>
              <w:rPr>
                <w:rFonts w:ascii="Times New Roman" w:hAnsi="Times New Roman" w:cs="Times New Roman"/>
                <w:color w:val="#000000"/>
                <w:sz w:val="24"/>
                <w:szCs w:val="24"/>
              </w:rPr>
              <w:t> рекламного текста и графики в газете и журнале. Реклама на радио, особенности</w:t>
            </w:r>
          </w:p>
          <w:p>
            <w:pPr>
              <w:jc w:val="both"/>
              <w:spacing w:after="0" w:line="240" w:lineRule="auto"/>
              <w:rPr>
                <w:sz w:val="24"/>
                <w:szCs w:val="24"/>
              </w:rPr>
            </w:pPr>
            <w:r>
              <w:rPr>
                <w:rFonts w:ascii="Times New Roman" w:hAnsi="Times New Roman" w:cs="Times New Roman"/>
                <w:color w:val="#000000"/>
                <w:sz w:val="24"/>
                <w:szCs w:val="24"/>
              </w:rPr>
              <w:t> восприятия информации на слух. Телевизионная реклама: специфика, закономерности</w:t>
            </w:r>
          </w:p>
          <w:p>
            <w:pPr>
              <w:jc w:val="both"/>
              <w:spacing w:after="0" w:line="240" w:lineRule="auto"/>
              <w:rPr>
                <w:sz w:val="24"/>
                <w:szCs w:val="24"/>
              </w:rPr>
            </w:pPr>
            <w:r>
              <w:rPr>
                <w:rFonts w:ascii="Times New Roman" w:hAnsi="Times New Roman" w:cs="Times New Roman"/>
                <w:color w:val="#000000"/>
                <w:sz w:val="24"/>
                <w:szCs w:val="24"/>
              </w:rPr>
              <w:t> восприятия. Наружная реклама (биллборды, растяжки, витрины, баннеры, штендеры,</w:t>
            </w:r>
          </w:p>
          <w:p>
            <w:pPr>
              <w:jc w:val="both"/>
              <w:spacing w:after="0" w:line="240" w:lineRule="auto"/>
              <w:rPr>
                <w:sz w:val="24"/>
                <w:szCs w:val="24"/>
              </w:rPr>
            </w:pPr>
            <w:r>
              <w:rPr>
                <w:rFonts w:ascii="Times New Roman" w:hAnsi="Times New Roman" w:cs="Times New Roman"/>
                <w:color w:val="#000000"/>
                <w:sz w:val="24"/>
                <w:szCs w:val="24"/>
              </w:rPr>
              <w:t> лайтбоксы и т.д.). Сувенирная реклама, реклама на транспорте, интернет-реклама.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экспериментальные исследования в рекламе.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Гендерные аспекты рекламы. Этнопсихологические особенности рекламы. Личностные</w:t>
            </w:r>
          </w:p>
          <w:p>
            <w:pPr>
              <w:jc w:val="both"/>
              <w:spacing w:after="0" w:line="240" w:lineRule="auto"/>
              <w:rPr>
                <w:sz w:val="24"/>
                <w:szCs w:val="24"/>
              </w:rPr>
            </w:pPr>
            <w:r>
              <w:rPr>
                <w:rFonts w:ascii="Times New Roman" w:hAnsi="Times New Roman" w:cs="Times New Roman"/>
                <w:color w:val="#000000"/>
                <w:sz w:val="24"/>
                <w:szCs w:val="24"/>
              </w:rPr>
              <w:t> основания рекламного воздействия (ценностные ориентации личности, особенности</w:t>
            </w:r>
          </w:p>
          <w:p>
            <w:pPr>
              <w:jc w:val="both"/>
              <w:spacing w:after="0" w:line="240" w:lineRule="auto"/>
              <w:rPr>
                <w:sz w:val="24"/>
                <w:szCs w:val="24"/>
              </w:rPr>
            </w:pPr>
            <w:r>
              <w:rPr>
                <w:rFonts w:ascii="Times New Roman" w:hAnsi="Times New Roman" w:cs="Times New Roman"/>
                <w:color w:val="#000000"/>
                <w:sz w:val="24"/>
                <w:szCs w:val="24"/>
              </w:rPr>
              <w:t> характера и т.п.). Концепция социально-этичного маркетинга. Психологические</w:t>
            </w:r>
          </w:p>
          <w:p>
            <w:pPr>
              <w:jc w:val="both"/>
              <w:spacing w:after="0" w:line="240" w:lineRule="auto"/>
              <w:rPr>
                <w:sz w:val="24"/>
                <w:szCs w:val="24"/>
              </w:rPr>
            </w:pPr>
            <w:r>
              <w:rPr>
                <w:rFonts w:ascii="Times New Roman" w:hAnsi="Times New Roman" w:cs="Times New Roman"/>
                <w:color w:val="#000000"/>
                <w:sz w:val="24"/>
                <w:szCs w:val="24"/>
              </w:rPr>
              <w:t> исследования содержательных и формально-динамических характеристик рекламы.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деятельности по связи с общественностью.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PR, отличие от рекламы. Планирование и проведение PRкампаний.</w:t>
            </w:r>
          </w:p>
          <w:p>
            <w:pPr>
              <w:jc w:val="both"/>
              <w:spacing w:after="0" w:line="240" w:lineRule="auto"/>
              <w:rPr>
                <w:sz w:val="24"/>
                <w:szCs w:val="24"/>
              </w:rPr>
            </w:pPr>
            <w:r>
              <w:rPr>
                <w:rFonts w:ascii="Times New Roman" w:hAnsi="Times New Roman" w:cs="Times New Roman"/>
                <w:color w:val="#000000"/>
                <w:sz w:val="24"/>
                <w:szCs w:val="24"/>
              </w:rPr>
              <w:t> Психологические аспекты организации и проведение специальных мероприятий</w:t>
            </w:r>
          </w:p>
          <w:p>
            <w:pPr>
              <w:jc w:val="both"/>
              <w:spacing w:after="0" w:line="240" w:lineRule="auto"/>
              <w:rPr>
                <w:sz w:val="24"/>
                <w:szCs w:val="24"/>
              </w:rPr>
            </w:pPr>
            <w:r>
              <w:rPr>
                <w:rFonts w:ascii="Times New Roman" w:hAnsi="Times New Roman" w:cs="Times New Roman"/>
                <w:color w:val="#000000"/>
                <w:sz w:val="24"/>
                <w:szCs w:val="24"/>
              </w:rPr>
              <w:t> (презентации, выставки, пресс-конференции и др.). Разработка стратегии и тактики</w:t>
            </w:r>
          </w:p>
          <w:p>
            <w:pPr>
              <w:jc w:val="both"/>
              <w:spacing w:after="0" w:line="240" w:lineRule="auto"/>
              <w:rPr>
                <w:sz w:val="24"/>
                <w:szCs w:val="24"/>
              </w:rPr>
            </w:pPr>
            <w:r>
              <w:rPr>
                <w:rFonts w:ascii="Times New Roman" w:hAnsi="Times New Roman" w:cs="Times New Roman"/>
                <w:color w:val="#000000"/>
                <w:sz w:val="24"/>
                <w:szCs w:val="24"/>
              </w:rPr>
              <w:t> корпоративной и имиджевой политики. Установление и поддержание связи со СМИ,</w:t>
            </w:r>
          </w:p>
          <w:p>
            <w:pPr>
              <w:jc w:val="both"/>
              <w:spacing w:after="0" w:line="240" w:lineRule="auto"/>
              <w:rPr>
                <w:sz w:val="24"/>
                <w:szCs w:val="24"/>
              </w:rPr>
            </w:pPr>
            <w:r>
              <w:rPr>
                <w:rFonts w:ascii="Times New Roman" w:hAnsi="Times New Roman" w:cs="Times New Roman"/>
                <w:color w:val="#000000"/>
                <w:sz w:val="24"/>
                <w:szCs w:val="24"/>
              </w:rPr>
              <w:t> рекламными и PR-агентствами, государственными и общественными PR-структурами.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рекламы и связей с общественностью»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Ясин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Щетинина,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Сочи:</w:t>
            </w:r>
            <w:r>
              <w:rPr/>
              <w:t xml:space="preserve"> </w:t>
            </w:r>
            <w:r>
              <w:rPr>
                <w:rFonts w:ascii="Times New Roman" w:hAnsi="Times New Roman" w:cs="Times New Roman"/>
                <w:color w:val="#000000"/>
                <w:sz w:val="24"/>
                <w:szCs w:val="24"/>
              </w:rPr>
              <w:t>Сочинский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http://www.iprbookshop.ru/106582.html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https://urait.ru/bcode/475209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Душкина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2024-2025_ФГОС3++2024_Бак-ОФО-РСО(24)_plx_Психология рекламы и связей с общественностью</dc:title>
  <dc:creator>FastReport.NET</dc:creator>
</cp:coreProperties>
</file>